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新宋体" w:hAnsi="新宋体" w:eastAsia="新宋体"/>
          <w:b/>
          <w:sz w:val="84"/>
          <w:szCs w:val="84"/>
        </w:rPr>
      </w:pPr>
      <w:r>
        <w:rPr>
          <w:rFonts w:hint="eastAsia" w:ascii="新宋体" w:hAnsi="新宋体" w:eastAsia="新宋体"/>
          <w:b/>
          <w:sz w:val="84"/>
          <w:szCs w:val="84"/>
        </w:rPr>
        <w:t>广</w:t>
      </w:r>
      <w:r>
        <w:rPr>
          <w:rFonts w:hint="eastAsia" w:ascii="新宋体" w:hAnsi="新宋体" w:eastAsia="新宋体" w:cs="宋体"/>
          <w:b/>
          <w:sz w:val="84"/>
          <w:szCs w:val="84"/>
        </w:rPr>
        <w:t>东</w:t>
      </w:r>
      <w:r>
        <w:rPr>
          <w:rFonts w:hint="eastAsia" w:ascii="新宋体" w:hAnsi="新宋体" w:eastAsia="新宋体"/>
          <w:b/>
          <w:sz w:val="84"/>
          <w:szCs w:val="84"/>
        </w:rPr>
        <w:t>培正</w:t>
      </w:r>
      <w:r>
        <w:rPr>
          <w:rFonts w:hint="eastAsia" w:ascii="新宋体" w:hAnsi="新宋体" w:eastAsia="新宋体" w:cs="宋体"/>
          <w:b/>
          <w:sz w:val="84"/>
          <w:szCs w:val="84"/>
        </w:rPr>
        <w:t>学</w:t>
      </w:r>
      <w:r>
        <w:rPr>
          <w:rFonts w:hint="eastAsia" w:ascii="新宋体" w:hAnsi="新宋体" w:eastAsia="新宋体"/>
          <w:b/>
          <w:sz w:val="84"/>
          <w:szCs w:val="84"/>
        </w:rPr>
        <w:t>院</w:t>
      </w:r>
      <w:r>
        <w:rPr>
          <w:rFonts w:hint="eastAsia" w:ascii="新宋体" w:hAnsi="新宋体" w:eastAsia="新宋体" w:cs="宋体"/>
          <w:b/>
          <w:sz w:val="84"/>
          <w:szCs w:val="84"/>
        </w:rPr>
        <w:t>教务处</w:t>
      </w:r>
    </w:p>
    <w:p>
      <w:pPr>
        <w:spacing w:line="360" w:lineRule="auto"/>
        <w:jc w:val="right"/>
        <w:rPr>
          <w:rFonts w:ascii="新宋体" w:hAnsi="新宋体" w:eastAsia="新宋体"/>
          <w:sz w:val="32"/>
          <w:szCs w:val="32"/>
        </w:rPr>
      </w:pPr>
      <w:r>
        <w:rPr>
          <w:rFonts w:ascii="新宋体" w:hAnsi="新宋体" w:eastAsia="新宋体"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100965</wp:posOffset>
                </wp:positionV>
                <wp:extent cx="5715000" cy="0"/>
                <wp:effectExtent l="0" t="28575" r="0" b="28575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top:7.95pt;height:0pt;width:450pt;mso-position-horizontal:center;z-index:251658240;mso-width-relative:page;mso-height-relative:page;" filled="f" stroked="t" coordsize="21600,21600" o:gfxdata="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0ETjTtEAAAAGAQAADwAAAAAAAAABACAAAAAiAAAAZHJz&#10;L2Rvd25yZXYueG1sUEsBAhQAFAAAAAgAh07iQMQ8CJXSAQAAogMAAA4AAAAAAAAAAQAgAAAAIAEA&#10;AGRycy9lMm9Eb2MueG1sUEsFBgAAAAAGAAYAWQEAAGQFAAAAAA=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300" w:lineRule="exact"/>
        <w:ind w:right="420"/>
        <w:jc w:val="right"/>
        <w:rPr>
          <w:rFonts w:ascii="新宋体" w:hAnsi="新宋体" w:eastAsia="新宋体"/>
          <w:sz w:val="28"/>
        </w:rPr>
      </w:pPr>
      <w:r>
        <w:rPr>
          <w:rFonts w:hint="eastAsia" w:ascii="新宋体" w:hAnsi="新宋体" w:eastAsia="新宋体"/>
          <w:sz w:val="28"/>
        </w:rPr>
        <w:t>教学字〔17180</w:t>
      </w:r>
      <w:r>
        <w:rPr>
          <w:rFonts w:hint="eastAsia" w:ascii="新宋体" w:hAnsi="新宋体" w:eastAsia="新宋体"/>
          <w:sz w:val="28"/>
          <w:lang w:val="en-US" w:eastAsia="zh-CN"/>
        </w:rPr>
        <w:t>2</w:t>
      </w:r>
      <w:r>
        <w:rPr>
          <w:rFonts w:hint="eastAsia" w:ascii="新宋体" w:hAnsi="新宋体" w:eastAsia="新宋体"/>
          <w:sz w:val="28"/>
        </w:rPr>
        <w:t>〕</w:t>
      </w:r>
      <w:r>
        <w:rPr>
          <w:rFonts w:hint="eastAsia" w:ascii="新宋体" w:hAnsi="新宋体" w:eastAsia="新宋体"/>
          <w:sz w:val="28"/>
          <w:lang w:val="en-US" w:eastAsia="zh-CN"/>
        </w:rPr>
        <w:t>03</w:t>
      </w:r>
      <w:r>
        <w:rPr>
          <w:rFonts w:hint="eastAsia" w:ascii="新宋体" w:hAnsi="新宋体" w:eastAsia="新宋体"/>
          <w:sz w:val="28"/>
        </w:rPr>
        <w:t>号</w:t>
      </w:r>
    </w:p>
    <w:p>
      <w:pPr>
        <w:spacing w:line="480" w:lineRule="exact"/>
        <w:ind w:left="2846" w:hanging="2846" w:hangingChars="945"/>
        <w:jc w:val="center"/>
        <w:rPr>
          <w:rFonts w:ascii="宋体" w:hAnsi="宋体"/>
          <w:b/>
          <w:color w:val="000000"/>
          <w:sz w:val="30"/>
          <w:szCs w:val="30"/>
        </w:rPr>
      </w:pPr>
      <w:r>
        <w:rPr>
          <w:rFonts w:hint="eastAsia" w:ascii="宋体" w:hAnsi="宋体"/>
          <w:b/>
          <w:color w:val="000000"/>
          <w:sz w:val="30"/>
          <w:szCs w:val="30"/>
        </w:rPr>
        <w:t>关于开展2017－2018学年第</w:t>
      </w:r>
      <w:r>
        <w:rPr>
          <w:rFonts w:hint="eastAsia" w:ascii="宋体" w:hAnsi="宋体"/>
          <w:b/>
          <w:color w:val="000000"/>
          <w:sz w:val="30"/>
          <w:szCs w:val="30"/>
          <w:lang w:eastAsia="zh-CN"/>
        </w:rPr>
        <w:t>二</w:t>
      </w:r>
      <w:r>
        <w:rPr>
          <w:rFonts w:hint="eastAsia" w:ascii="宋体" w:hAnsi="宋体"/>
          <w:b/>
          <w:color w:val="000000"/>
          <w:sz w:val="30"/>
          <w:szCs w:val="30"/>
        </w:rPr>
        <w:t>学期</w:t>
      </w:r>
    </w:p>
    <w:p>
      <w:pPr>
        <w:spacing w:line="480" w:lineRule="exact"/>
        <w:ind w:left="2846" w:hanging="2846" w:hangingChars="945"/>
        <w:jc w:val="center"/>
        <w:rPr>
          <w:rFonts w:ascii="宋体" w:hAnsi="宋体"/>
          <w:b/>
          <w:color w:val="000000"/>
          <w:sz w:val="30"/>
          <w:szCs w:val="30"/>
        </w:rPr>
      </w:pPr>
      <w:r>
        <w:rPr>
          <w:rFonts w:hint="eastAsia" w:ascii="宋体" w:hAnsi="宋体"/>
          <w:b/>
          <w:color w:val="000000"/>
          <w:sz w:val="30"/>
          <w:szCs w:val="30"/>
        </w:rPr>
        <w:t>双语教学课程等级认定工作的通知</w:t>
      </w:r>
    </w:p>
    <w:p>
      <w:pPr>
        <w:spacing w:line="480" w:lineRule="exact"/>
        <w:rPr>
          <w:rFonts w:ascii="宋体" w:hAnsi="宋体" w:cs="Arial"/>
          <w:b/>
          <w:bCs/>
          <w:color w:val="000000"/>
          <w:sz w:val="24"/>
        </w:rPr>
      </w:pPr>
      <w:r>
        <w:rPr>
          <w:rFonts w:hint="eastAsia" w:ascii="宋体" w:hAnsi="宋体" w:cs="Arial"/>
          <w:b/>
          <w:sz w:val="24"/>
          <w:lang w:eastAsia="zh-CN"/>
        </w:rPr>
        <w:t>各二级学</w:t>
      </w:r>
      <w:r>
        <w:rPr>
          <w:rFonts w:hint="eastAsia" w:ascii="宋体" w:hAnsi="宋体" w:cs="Arial"/>
          <w:b/>
          <w:sz w:val="24"/>
        </w:rPr>
        <w:t>院</w:t>
      </w:r>
      <w:r>
        <w:rPr>
          <w:rFonts w:hint="eastAsia" w:ascii="宋体" w:hAnsi="宋体" w:cs="Arial"/>
          <w:b/>
          <w:sz w:val="24"/>
          <w:lang w:eastAsia="zh-CN"/>
        </w:rPr>
        <w:t>、</w:t>
      </w:r>
      <w:r>
        <w:rPr>
          <w:rFonts w:hint="eastAsia" w:ascii="宋体" w:hAnsi="宋体" w:cs="Arial"/>
          <w:b/>
          <w:sz w:val="24"/>
        </w:rPr>
        <w:t>直属系</w:t>
      </w:r>
      <w:r>
        <w:rPr>
          <w:rFonts w:hint="eastAsia" w:ascii="宋体" w:hAnsi="宋体" w:cs="Arial"/>
          <w:b/>
          <w:sz w:val="24"/>
          <w:lang w:eastAsia="zh-CN"/>
        </w:rPr>
        <w:t>（</w:t>
      </w:r>
      <w:r>
        <w:rPr>
          <w:rFonts w:hint="eastAsia" w:ascii="宋体" w:hAnsi="宋体" w:cs="Arial"/>
          <w:b/>
          <w:sz w:val="24"/>
        </w:rPr>
        <w:t>部）：</w:t>
      </w:r>
      <w:r>
        <w:rPr>
          <w:rFonts w:ascii="宋体" w:hAnsi="宋体" w:cs="Arial"/>
          <w:b/>
          <w:bCs/>
          <w:color w:val="000000"/>
          <w:sz w:val="24"/>
        </w:rPr>
        <w:t xml:space="preserve"> </w:t>
      </w:r>
    </w:p>
    <w:p>
      <w:pPr>
        <w:widowControl/>
        <w:spacing w:line="480" w:lineRule="exact"/>
        <w:ind w:firstLine="480" w:firstLineChars="200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根据《广东培正学院关于进一步加强双语教学课程管理暂行办法》（培正教〔2014〕26号）规定，所有双语教学课程在学期开课前应进行双语教学等级认定申请，以作为规范双语教学和教学工作量核算的依据。现将2017-2018年第</w:t>
      </w:r>
      <w:r>
        <w:rPr>
          <w:rFonts w:hint="eastAsia" w:ascii="宋体" w:hAnsi="宋体" w:cs="Arial"/>
          <w:color w:val="000000"/>
          <w:kern w:val="0"/>
          <w:sz w:val="24"/>
          <w:lang w:eastAsia="zh-CN"/>
        </w:rPr>
        <w:t>二</w:t>
      </w:r>
      <w:r>
        <w:rPr>
          <w:rFonts w:hint="eastAsia" w:ascii="宋体" w:hAnsi="宋体" w:cs="Arial"/>
          <w:color w:val="000000"/>
          <w:kern w:val="0"/>
          <w:sz w:val="24"/>
        </w:rPr>
        <w:t>学期双语教学课程等级认定相关工作通知如下：</w:t>
      </w:r>
    </w:p>
    <w:p>
      <w:pPr>
        <w:widowControl/>
        <w:spacing w:line="480" w:lineRule="exact"/>
        <w:ind w:firstLine="482" w:firstLineChars="200"/>
        <w:jc w:val="left"/>
        <w:rPr>
          <w:rFonts w:ascii="宋体" w:hAnsi="宋体" w:cs="Arial"/>
          <w:b/>
          <w:color w:val="000000"/>
          <w:kern w:val="0"/>
          <w:sz w:val="24"/>
        </w:rPr>
      </w:pPr>
      <w:r>
        <w:rPr>
          <w:rFonts w:hint="eastAsia" w:ascii="宋体" w:hAnsi="宋体" w:cs="Arial"/>
          <w:b/>
          <w:color w:val="000000"/>
          <w:kern w:val="0"/>
          <w:sz w:val="24"/>
        </w:rPr>
        <w:t>一、认定程序和要求</w:t>
      </w:r>
    </w:p>
    <w:p>
      <w:pPr>
        <w:widowControl/>
        <w:spacing w:line="480" w:lineRule="exact"/>
        <w:ind w:firstLine="480" w:firstLineChars="200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1.2017-2018学年第</w:t>
      </w:r>
      <w:r>
        <w:rPr>
          <w:rFonts w:hint="eastAsia" w:ascii="宋体" w:hAnsi="宋体" w:cs="Arial"/>
          <w:color w:val="000000"/>
          <w:kern w:val="0"/>
          <w:sz w:val="24"/>
          <w:lang w:eastAsia="zh-CN"/>
        </w:rPr>
        <w:t>二</w:t>
      </w:r>
      <w:r>
        <w:rPr>
          <w:rFonts w:hint="eastAsia" w:ascii="宋体" w:hAnsi="宋体" w:cs="Arial"/>
          <w:color w:val="000000"/>
          <w:kern w:val="0"/>
          <w:sz w:val="24"/>
        </w:rPr>
        <w:t>学期所有双语教学课程任课老师都应参照双语教学等级划分标准，向课程所属教学院</w:t>
      </w:r>
      <w:r>
        <w:rPr>
          <w:rFonts w:hint="eastAsia" w:ascii="宋体" w:hAnsi="宋体" w:cs="Arial"/>
          <w:color w:val="000000"/>
          <w:kern w:val="0"/>
          <w:sz w:val="24"/>
          <w:lang w:eastAsia="zh-CN"/>
        </w:rPr>
        <w:t>（</w:t>
      </w:r>
      <w:r>
        <w:rPr>
          <w:rFonts w:hint="eastAsia" w:ascii="宋体" w:hAnsi="宋体" w:cs="Arial"/>
          <w:color w:val="000000"/>
          <w:kern w:val="0"/>
          <w:sz w:val="24"/>
        </w:rPr>
        <w:t>系</w:t>
      </w:r>
      <w:r>
        <w:rPr>
          <w:rFonts w:hint="eastAsia" w:ascii="宋体" w:hAnsi="宋体" w:cs="Arial"/>
          <w:color w:val="000000"/>
          <w:kern w:val="0"/>
          <w:sz w:val="24"/>
          <w:lang w:eastAsia="zh-CN"/>
        </w:rPr>
        <w:t>、部）</w:t>
      </w:r>
      <w:r>
        <w:rPr>
          <w:rFonts w:hint="eastAsia" w:ascii="宋体" w:hAnsi="宋体" w:cs="Arial"/>
          <w:color w:val="000000"/>
          <w:kern w:val="0"/>
          <w:sz w:val="24"/>
        </w:rPr>
        <w:t>提出双语教学等级认定申请；201</w:t>
      </w:r>
      <w:r>
        <w:rPr>
          <w:rFonts w:hint="eastAsia" w:ascii="宋体" w:hAnsi="宋体" w:cs="Arial"/>
          <w:color w:val="000000"/>
          <w:kern w:val="0"/>
          <w:sz w:val="24"/>
          <w:lang w:val="en-US" w:eastAsia="zh-CN"/>
        </w:rPr>
        <w:t>7-</w:t>
      </w:r>
      <w:r>
        <w:rPr>
          <w:rFonts w:hint="eastAsia" w:ascii="宋体" w:hAnsi="宋体" w:cs="Arial"/>
          <w:color w:val="000000"/>
          <w:kern w:val="0"/>
          <w:sz w:val="24"/>
        </w:rPr>
        <w:t>201</w:t>
      </w:r>
      <w:r>
        <w:rPr>
          <w:rFonts w:hint="eastAsia" w:ascii="宋体" w:hAnsi="宋体" w:cs="Arial"/>
          <w:color w:val="000000"/>
          <w:kern w:val="0"/>
          <w:sz w:val="24"/>
          <w:lang w:val="en-US" w:eastAsia="zh-CN"/>
        </w:rPr>
        <w:t>8</w:t>
      </w:r>
      <w:r>
        <w:rPr>
          <w:rFonts w:hint="eastAsia" w:ascii="宋体" w:hAnsi="宋体" w:cs="Arial"/>
          <w:color w:val="000000"/>
          <w:kern w:val="0"/>
          <w:sz w:val="24"/>
        </w:rPr>
        <w:t>学年第</w:t>
      </w:r>
      <w:r>
        <w:rPr>
          <w:rFonts w:hint="eastAsia" w:ascii="宋体" w:hAnsi="宋体" w:cs="Arial"/>
          <w:color w:val="000000"/>
          <w:kern w:val="0"/>
          <w:sz w:val="24"/>
          <w:lang w:eastAsia="zh-CN"/>
        </w:rPr>
        <w:t>一</w:t>
      </w:r>
      <w:r>
        <w:rPr>
          <w:rFonts w:hint="eastAsia" w:ascii="宋体" w:hAnsi="宋体" w:cs="Arial"/>
          <w:color w:val="000000"/>
          <w:kern w:val="0"/>
          <w:sz w:val="24"/>
        </w:rPr>
        <w:t>学期已申请双语教学等级认定的课程在本学期由同一老师担任，不需重新申请认定</w:t>
      </w:r>
      <w:r>
        <w:rPr>
          <w:rFonts w:hint="eastAsia" w:ascii="宋体" w:hAnsi="宋体" w:cs="Arial"/>
          <w:color w:val="000000"/>
          <w:kern w:val="0"/>
          <w:sz w:val="24"/>
          <w:lang w:eastAsia="zh-CN"/>
        </w:rPr>
        <w:t>。</w:t>
      </w:r>
    </w:p>
    <w:p>
      <w:pPr>
        <w:widowControl/>
        <w:spacing w:line="480" w:lineRule="exact"/>
        <w:ind w:firstLine="480" w:firstLineChars="200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2.双语课程所属院</w:t>
      </w:r>
      <w:r>
        <w:rPr>
          <w:rFonts w:hint="eastAsia" w:ascii="宋体" w:hAnsi="宋体" w:cs="Arial"/>
          <w:color w:val="000000"/>
          <w:kern w:val="0"/>
          <w:sz w:val="24"/>
          <w:lang w:eastAsia="zh-CN"/>
        </w:rPr>
        <w:t>（</w:t>
      </w:r>
      <w:r>
        <w:rPr>
          <w:rFonts w:hint="eastAsia" w:ascii="宋体" w:hAnsi="宋体" w:cs="Arial"/>
          <w:color w:val="000000"/>
          <w:kern w:val="0"/>
          <w:sz w:val="24"/>
        </w:rPr>
        <w:t>系</w:t>
      </w:r>
      <w:r>
        <w:rPr>
          <w:rFonts w:hint="eastAsia" w:ascii="宋体" w:hAnsi="宋体" w:cs="Arial"/>
          <w:color w:val="000000"/>
          <w:kern w:val="0"/>
          <w:sz w:val="24"/>
          <w:lang w:eastAsia="zh-CN"/>
        </w:rPr>
        <w:t>）</w:t>
      </w:r>
      <w:r>
        <w:rPr>
          <w:rFonts w:hint="eastAsia" w:ascii="宋体" w:hAnsi="宋体" w:cs="Arial"/>
          <w:color w:val="000000"/>
          <w:kern w:val="0"/>
          <w:sz w:val="24"/>
        </w:rPr>
        <w:t>学术分委会组织评审组对任课教师的资格进行认定，并根据修读学生外语接受能力的实际情况，确定合适的双语教学等级和教学内容。</w:t>
      </w:r>
    </w:p>
    <w:p>
      <w:pPr>
        <w:widowControl/>
        <w:spacing w:line="480" w:lineRule="exact"/>
        <w:ind w:firstLine="480" w:firstLineChars="200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3.授课对象为非国际合作班普通专业学生，双语教学等级原则上不超过1.5；如需申请双语教学等级系数为1.5的教师需有讲授该门课程两个学期以上的教学经验；申请双语教学等级系数为1.7的教师需有讲授该门课程四个学期以上的教学经验</w:t>
      </w:r>
      <w:r>
        <w:rPr>
          <w:rFonts w:hint="eastAsia" w:ascii="宋体" w:hAnsi="宋体" w:cs="Arial"/>
          <w:color w:val="000000"/>
          <w:kern w:val="0"/>
          <w:sz w:val="24"/>
          <w:lang w:eastAsia="zh-CN"/>
        </w:rPr>
        <w:t>。</w:t>
      </w:r>
    </w:p>
    <w:p>
      <w:pPr>
        <w:widowControl/>
        <w:spacing w:line="480" w:lineRule="exact"/>
        <w:ind w:firstLine="480" w:firstLineChars="200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4.教务处对相关材料进行规范审核，并报主管校领导审批。</w:t>
      </w:r>
    </w:p>
    <w:p>
      <w:pPr>
        <w:widowControl/>
        <w:spacing w:line="480" w:lineRule="exact"/>
        <w:ind w:firstLine="482" w:firstLineChars="200"/>
        <w:jc w:val="left"/>
        <w:rPr>
          <w:rFonts w:ascii="宋体" w:hAnsi="宋体" w:cs="Arial"/>
          <w:b/>
          <w:color w:val="000000"/>
          <w:kern w:val="0"/>
          <w:sz w:val="24"/>
        </w:rPr>
      </w:pPr>
      <w:r>
        <w:rPr>
          <w:rFonts w:hint="eastAsia" w:ascii="宋体" w:hAnsi="宋体" w:cs="Arial"/>
          <w:b/>
          <w:color w:val="000000"/>
          <w:kern w:val="0"/>
          <w:sz w:val="24"/>
        </w:rPr>
        <w:t>二、需提交材料</w:t>
      </w:r>
    </w:p>
    <w:p>
      <w:pPr>
        <w:widowControl/>
        <w:spacing w:line="480" w:lineRule="exact"/>
        <w:ind w:firstLine="480" w:firstLineChars="200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1.广东培正学院双语课程等级认定申请表（见附件1）；</w:t>
      </w:r>
    </w:p>
    <w:p>
      <w:pPr>
        <w:widowControl/>
        <w:spacing w:line="480" w:lineRule="exact"/>
        <w:ind w:firstLine="480" w:firstLineChars="200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2.中</w:t>
      </w:r>
      <w:r>
        <w:rPr>
          <w:rFonts w:hint="eastAsia" w:ascii="宋体" w:hAnsi="宋体" w:cs="Arial"/>
          <w:color w:val="000000"/>
          <w:kern w:val="0"/>
          <w:sz w:val="24"/>
          <w:lang w:eastAsia="zh-CN"/>
        </w:rPr>
        <w:t>文和</w:t>
      </w:r>
      <w:r>
        <w:rPr>
          <w:rFonts w:hint="eastAsia" w:ascii="宋体" w:hAnsi="宋体" w:cs="Arial"/>
          <w:color w:val="000000"/>
          <w:kern w:val="0"/>
          <w:sz w:val="24"/>
        </w:rPr>
        <w:t>外文</w:t>
      </w:r>
      <w:r>
        <w:rPr>
          <w:rFonts w:hint="eastAsia" w:ascii="宋体" w:hAnsi="宋体" w:cs="Arial"/>
          <w:color w:val="000000"/>
          <w:kern w:val="0"/>
          <w:sz w:val="24"/>
          <w:lang w:eastAsia="zh-CN"/>
        </w:rPr>
        <w:t>的</w:t>
      </w:r>
      <w:r>
        <w:rPr>
          <w:rFonts w:hint="eastAsia" w:ascii="宋体" w:hAnsi="宋体" w:cs="Arial"/>
          <w:color w:val="000000"/>
          <w:kern w:val="0"/>
          <w:sz w:val="24"/>
        </w:rPr>
        <w:t>教学大纲</w:t>
      </w:r>
      <w:r>
        <w:rPr>
          <w:rFonts w:hint="eastAsia" w:ascii="宋体" w:hAnsi="宋体" w:cs="Arial"/>
          <w:color w:val="000000"/>
          <w:kern w:val="0"/>
          <w:sz w:val="24"/>
          <w:lang w:eastAsia="zh-CN"/>
        </w:rPr>
        <w:t>；</w:t>
      </w:r>
    </w:p>
    <w:p>
      <w:pPr>
        <w:widowControl/>
        <w:spacing w:line="480" w:lineRule="exact"/>
        <w:ind w:firstLine="480" w:firstLineChars="200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3.</w:t>
      </w:r>
      <w:r>
        <w:rPr>
          <w:rFonts w:hint="eastAsia"/>
        </w:rPr>
        <w:t xml:space="preserve"> </w:t>
      </w:r>
      <w:r>
        <w:rPr>
          <w:rFonts w:hint="eastAsia" w:ascii="宋体" w:hAnsi="宋体" w:cs="Arial"/>
          <w:color w:val="000000"/>
          <w:kern w:val="0"/>
          <w:sz w:val="24"/>
        </w:rPr>
        <w:t>广东培正学院双语课程等级认定汇总表</w:t>
      </w:r>
      <w:r>
        <w:rPr>
          <w:rFonts w:hint="eastAsia" w:ascii="宋体" w:hAnsi="宋体" w:cs="Arial"/>
          <w:color w:val="000000"/>
          <w:kern w:val="0"/>
          <w:sz w:val="24"/>
          <w:lang w:eastAsia="zh-CN"/>
        </w:rPr>
        <w:t>（见附件</w:t>
      </w:r>
      <w:r>
        <w:rPr>
          <w:rFonts w:hint="eastAsia" w:ascii="宋体" w:hAnsi="宋体" w:cs="Arial"/>
          <w:color w:val="000000"/>
          <w:kern w:val="0"/>
          <w:sz w:val="24"/>
          <w:lang w:val="en-US" w:eastAsia="zh-CN"/>
        </w:rPr>
        <w:t>3）</w:t>
      </w:r>
      <w:r>
        <w:rPr>
          <w:rFonts w:hint="eastAsia" w:ascii="宋体" w:hAnsi="宋体" w:cs="Arial"/>
          <w:color w:val="000000"/>
          <w:kern w:val="0"/>
          <w:sz w:val="24"/>
        </w:rPr>
        <w:t>。</w:t>
      </w:r>
    </w:p>
    <w:p>
      <w:pPr>
        <w:widowControl/>
        <w:spacing w:line="480" w:lineRule="exact"/>
        <w:ind w:firstLine="482" w:firstLineChars="200"/>
        <w:jc w:val="left"/>
        <w:rPr>
          <w:rFonts w:ascii="宋体" w:hAnsi="宋体" w:cs="Arial"/>
          <w:b/>
          <w:color w:val="000000"/>
          <w:kern w:val="0"/>
          <w:sz w:val="24"/>
        </w:rPr>
      </w:pPr>
      <w:r>
        <w:rPr>
          <w:rFonts w:hint="eastAsia" w:ascii="宋体" w:hAnsi="宋体" w:cs="Arial"/>
          <w:b/>
          <w:color w:val="000000"/>
          <w:kern w:val="0"/>
          <w:sz w:val="24"/>
        </w:rPr>
        <w:t>三、完成时间</w:t>
      </w:r>
    </w:p>
    <w:p>
      <w:pPr>
        <w:widowControl/>
        <w:spacing w:line="480" w:lineRule="exact"/>
        <w:ind w:firstLine="480" w:firstLineChars="200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201</w:t>
      </w:r>
      <w:r>
        <w:rPr>
          <w:rFonts w:hint="eastAsia" w:ascii="宋体" w:hAnsi="宋体" w:cs="Arial"/>
          <w:color w:val="000000"/>
          <w:kern w:val="0"/>
          <w:sz w:val="24"/>
          <w:lang w:val="en-US" w:eastAsia="zh-CN"/>
        </w:rPr>
        <w:t>8</w:t>
      </w:r>
      <w:r>
        <w:rPr>
          <w:rFonts w:hint="eastAsia" w:ascii="宋体" w:hAnsi="宋体" w:cs="Arial"/>
          <w:color w:val="000000"/>
          <w:kern w:val="0"/>
          <w:sz w:val="24"/>
        </w:rPr>
        <w:t>年</w:t>
      </w:r>
      <w:r>
        <w:rPr>
          <w:rFonts w:hint="eastAsia" w:ascii="宋体" w:hAnsi="宋体" w:cs="Arial"/>
          <w:color w:val="000000"/>
          <w:kern w:val="0"/>
          <w:sz w:val="24"/>
          <w:lang w:val="en-US" w:eastAsia="zh-CN"/>
        </w:rPr>
        <w:t>3</w:t>
      </w:r>
      <w:r>
        <w:rPr>
          <w:rFonts w:hint="eastAsia" w:ascii="宋体" w:hAnsi="宋体" w:cs="Arial"/>
          <w:color w:val="000000"/>
          <w:kern w:val="0"/>
          <w:sz w:val="24"/>
        </w:rPr>
        <w:t>月</w:t>
      </w:r>
      <w:r>
        <w:rPr>
          <w:rFonts w:hint="eastAsia" w:ascii="宋体" w:hAnsi="宋体" w:cs="Arial"/>
          <w:color w:val="000000"/>
          <w:kern w:val="0"/>
          <w:sz w:val="24"/>
          <w:lang w:val="en-US" w:eastAsia="zh-CN"/>
        </w:rPr>
        <w:t>6</w:t>
      </w:r>
      <w:r>
        <w:rPr>
          <w:rFonts w:hint="eastAsia" w:ascii="宋体" w:hAnsi="宋体" w:cs="Arial"/>
          <w:color w:val="000000"/>
          <w:kern w:val="0"/>
          <w:sz w:val="24"/>
        </w:rPr>
        <w:t>日下午17:00前将所有材料交教务处教学质量管理科。</w:t>
      </w:r>
    </w:p>
    <w:p>
      <w:pPr>
        <w:widowControl/>
        <w:spacing w:line="480" w:lineRule="exact"/>
        <w:ind w:firstLine="482" w:firstLineChars="200"/>
        <w:jc w:val="left"/>
        <w:rPr>
          <w:rFonts w:ascii="宋体" w:hAnsi="宋体" w:cs="Arial"/>
          <w:b/>
          <w:color w:val="000000"/>
          <w:kern w:val="0"/>
          <w:sz w:val="24"/>
        </w:rPr>
      </w:pPr>
      <w:r>
        <w:rPr>
          <w:rFonts w:hint="eastAsia" w:ascii="宋体" w:hAnsi="宋体" w:cs="Arial"/>
          <w:b/>
          <w:color w:val="000000"/>
          <w:kern w:val="0"/>
          <w:sz w:val="24"/>
        </w:rPr>
        <w:t>四、其他要求</w:t>
      </w:r>
    </w:p>
    <w:p>
      <w:pPr>
        <w:widowControl/>
        <w:spacing w:line="480" w:lineRule="exact"/>
        <w:ind w:firstLine="480" w:firstLineChars="200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1.各教学部门必须组织由专业负责人带队（至少3人）的听课小组对课程进行考评；</w:t>
      </w:r>
    </w:p>
    <w:p>
      <w:pPr>
        <w:widowControl/>
        <w:spacing w:line="480" w:lineRule="exact"/>
        <w:ind w:firstLine="480" w:firstLineChars="200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2.督导与评建办组织督导对每门课程进行考评。</w:t>
      </w:r>
    </w:p>
    <w:p>
      <w:pPr>
        <w:widowControl/>
        <w:spacing w:line="480" w:lineRule="exact"/>
        <w:ind w:firstLine="480" w:firstLineChars="200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以上听课均需填写《广东培正学院双语教学课程听课表》（见附件2），于201</w:t>
      </w:r>
      <w:r>
        <w:rPr>
          <w:rFonts w:hint="eastAsia" w:ascii="宋体" w:hAnsi="宋体" w:cs="Arial"/>
          <w:color w:val="000000"/>
          <w:kern w:val="0"/>
          <w:sz w:val="24"/>
          <w:lang w:val="en-US" w:eastAsia="zh-CN"/>
        </w:rPr>
        <w:t>8</w:t>
      </w:r>
      <w:r>
        <w:rPr>
          <w:rFonts w:hint="eastAsia" w:ascii="宋体" w:hAnsi="宋体" w:cs="Arial"/>
          <w:color w:val="000000"/>
          <w:kern w:val="0"/>
          <w:sz w:val="24"/>
        </w:rPr>
        <w:t>年</w:t>
      </w:r>
      <w:r>
        <w:rPr>
          <w:rFonts w:hint="eastAsia" w:ascii="宋体" w:hAnsi="宋体" w:cs="Arial"/>
          <w:color w:val="000000"/>
          <w:kern w:val="0"/>
          <w:sz w:val="24"/>
          <w:lang w:val="en-US" w:eastAsia="zh-CN"/>
        </w:rPr>
        <w:t>5</w:t>
      </w:r>
      <w:r>
        <w:rPr>
          <w:rFonts w:hint="eastAsia" w:ascii="宋体" w:hAnsi="宋体" w:cs="Arial"/>
          <w:color w:val="000000"/>
          <w:kern w:val="0"/>
          <w:sz w:val="24"/>
        </w:rPr>
        <w:t>月</w:t>
      </w:r>
      <w:r>
        <w:rPr>
          <w:rFonts w:hint="eastAsia" w:ascii="宋体" w:hAnsi="宋体" w:cs="Arial"/>
          <w:color w:val="000000"/>
          <w:kern w:val="0"/>
          <w:sz w:val="24"/>
          <w:lang w:val="en-US" w:eastAsia="zh-CN"/>
        </w:rPr>
        <w:t>25</w:t>
      </w:r>
      <w:r>
        <w:rPr>
          <w:rFonts w:hint="eastAsia" w:ascii="宋体" w:hAnsi="宋体" w:cs="Arial"/>
          <w:color w:val="000000"/>
          <w:kern w:val="0"/>
          <w:sz w:val="24"/>
        </w:rPr>
        <w:t>日下午17:00前</w:t>
      </w:r>
      <w:r>
        <w:rPr>
          <w:rFonts w:hint="eastAsia" w:ascii="宋体" w:hAnsi="宋体" w:cs="Arial"/>
          <w:color w:val="000000"/>
          <w:kern w:val="0"/>
          <w:sz w:val="24"/>
          <w:lang w:eastAsia="zh-CN"/>
        </w:rPr>
        <w:t>将</w:t>
      </w:r>
      <w:r>
        <w:rPr>
          <w:rFonts w:hint="eastAsia" w:ascii="宋体" w:hAnsi="宋体" w:cs="Arial"/>
          <w:color w:val="000000"/>
          <w:kern w:val="0"/>
          <w:sz w:val="24"/>
        </w:rPr>
        <w:t>认定结果</w:t>
      </w:r>
      <w:r>
        <w:rPr>
          <w:rFonts w:hint="eastAsia" w:ascii="宋体" w:hAnsi="宋体" w:cs="Arial"/>
          <w:color w:val="000000"/>
          <w:kern w:val="0"/>
          <w:sz w:val="24"/>
          <w:lang w:eastAsia="zh-CN"/>
        </w:rPr>
        <w:t>交</w:t>
      </w:r>
      <w:r>
        <w:rPr>
          <w:rFonts w:hint="eastAsia" w:ascii="宋体" w:hAnsi="宋体" w:cs="Arial"/>
          <w:color w:val="000000"/>
          <w:kern w:val="0"/>
          <w:sz w:val="24"/>
        </w:rPr>
        <w:t>到教务处教学质量管理科。</w:t>
      </w:r>
    </w:p>
    <w:p>
      <w:pPr>
        <w:widowControl/>
        <w:spacing w:line="480" w:lineRule="exact"/>
        <w:ind w:firstLine="480" w:firstLineChars="200"/>
        <w:jc w:val="left"/>
        <w:rPr>
          <w:rFonts w:ascii="宋体" w:hAnsi="宋体" w:cs="Arial"/>
          <w:color w:val="000000"/>
          <w:kern w:val="0"/>
          <w:sz w:val="24"/>
        </w:rPr>
      </w:pPr>
    </w:p>
    <w:p>
      <w:pPr>
        <w:widowControl/>
        <w:spacing w:line="480" w:lineRule="exact"/>
        <w:ind w:firstLine="480" w:firstLineChars="200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附件：1.广东培正学院双语课程等级认定申请表</w:t>
      </w:r>
    </w:p>
    <w:p>
      <w:pPr>
        <w:widowControl/>
        <w:spacing w:line="480" w:lineRule="exact"/>
        <w:ind w:firstLine="1200" w:firstLineChars="500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2.广东培正学院双语教学</w:t>
      </w:r>
      <w:r>
        <w:rPr>
          <w:rFonts w:hint="eastAsia" w:ascii="宋体" w:hAnsi="宋体" w:cs="Arial"/>
          <w:color w:val="000000"/>
          <w:kern w:val="0"/>
          <w:sz w:val="24"/>
          <w:lang w:eastAsia="zh-CN"/>
        </w:rPr>
        <w:t>课堂教学</w:t>
      </w:r>
      <w:r>
        <w:rPr>
          <w:rFonts w:hint="eastAsia" w:ascii="宋体" w:hAnsi="宋体" w:cs="Arial"/>
          <w:color w:val="000000"/>
          <w:kern w:val="0"/>
          <w:sz w:val="24"/>
        </w:rPr>
        <w:t>听课</w:t>
      </w:r>
      <w:r>
        <w:rPr>
          <w:rFonts w:hint="eastAsia" w:ascii="宋体" w:hAnsi="宋体" w:cs="Arial"/>
          <w:color w:val="000000"/>
          <w:kern w:val="0"/>
          <w:sz w:val="24"/>
          <w:lang w:eastAsia="zh-CN"/>
        </w:rPr>
        <w:t>记录</w:t>
      </w:r>
      <w:r>
        <w:rPr>
          <w:rFonts w:hint="eastAsia" w:ascii="宋体" w:hAnsi="宋体" w:cs="Arial"/>
          <w:color w:val="000000"/>
          <w:kern w:val="0"/>
          <w:sz w:val="24"/>
        </w:rPr>
        <w:t>表</w:t>
      </w:r>
    </w:p>
    <w:p>
      <w:pPr>
        <w:widowControl/>
        <w:spacing w:line="480" w:lineRule="exact"/>
        <w:ind w:firstLine="1200" w:firstLineChars="500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3.广东培正学院双语课程等级认定汇总表</w:t>
      </w:r>
    </w:p>
    <w:p>
      <w:pPr>
        <w:widowControl/>
        <w:spacing w:line="480" w:lineRule="exact"/>
        <w:jc w:val="left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（本通知附件</w:t>
      </w:r>
      <w:r>
        <w:rPr>
          <w:rFonts w:hint="eastAsia" w:ascii="宋体" w:hAnsi="宋体" w:cs="Arial"/>
          <w:color w:val="000000"/>
          <w:kern w:val="0"/>
          <w:sz w:val="24"/>
          <w:lang w:eastAsia="zh-CN"/>
        </w:rPr>
        <w:t>不随文印发，请于</w:t>
      </w:r>
      <w:r>
        <w:rPr>
          <w:rFonts w:hint="eastAsia" w:ascii="宋体" w:hAnsi="宋体" w:cs="Arial"/>
          <w:color w:val="000000"/>
          <w:kern w:val="0"/>
          <w:sz w:val="24"/>
        </w:rPr>
        <w:t>教务处网站</w:t>
      </w:r>
      <w:r>
        <w:rPr>
          <w:rStyle w:val="3"/>
          <w:rFonts w:hint="eastAsia" w:ascii="宋体" w:hAnsi="宋体" w:cs="Arial"/>
          <w:color w:val="auto"/>
          <w:kern w:val="0"/>
          <w:sz w:val="24"/>
          <w:u w:val="none"/>
          <w:lang w:eastAsia="zh-CN"/>
        </w:rPr>
        <w:t>“下载专区”</w:t>
      </w:r>
      <w:r>
        <w:rPr>
          <w:rFonts w:hint="eastAsia" w:ascii="宋体" w:hAnsi="宋体" w:cs="Arial"/>
          <w:color w:val="000000"/>
          <w:kern w:val="0"/>
          <w:sz w:val="24"/>
        </w:rPr>
        <w:t>下载</w:t>
      </w:r>
      <w:r>
        <w:rPr>
          <w:rFonts w:hint="eastAsia" w:ascii="宋体" w:hAnsi="宋体" w:cs="Arial"/>
          <w:color w:val="000000"/>
          <w:kern w:val="0"/>
          <w:sz w:val="24"/>
          <w:lang w:eastAsia="zh-CN"/>
        </w:rPr>
        <w:t>，网址：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"http://pzjwc.peizheng.net.cn/index.asp" </w:instrText>
      </w:r>
      <w:r>
        <w:rPr>
          <w:color w:val="auto"/>
        </w:rPr>
        <w:fldChar w:fldCharType="separate"/>
      </w:r>
      <w:r>
        <w:rPr>
          <w:rStyle w:val="3"/>
          <w:rFonts w:ascii="宋体" w:hAnsi="宋体" w:cs="Arial"/>
          <w:color w:val="auto"/>
          <w:kern w:val="0"/>
          <w:sz w:val="24"/>
        </w:rPr>
        <w:t>http://pzjwc.peizheng.net.cn/index.asp</w:t>
      </w:r>
      <w:r>
        <w:rPr>
          <w:rFonts w:ascii="宋体" w:hAnsi="宋体" w:cs="Arial"/>
          <w:color w:val="auto"/>
          <w:kern w:val="0"/>
          <w:sz w:val="24"/>
        </w:rPr>
        <w:fldChar w:fldCharType="end"/>
      </w:r>
      <w:r>
        <w:rPr>
          <w:rFonts w:hint="eastAsia" w:ascii="宋体" w:hAnsi="宋体" w:cs="Arial"/>
          <w:color w:val="auto"/>
          <w:kern w:val="0"/>
          <w:sz w:val="24"/>
        </w:rPr>
        <w:t>）</w:t>
      </w:r>
    </w:p>
    <w:p>
      <w:pPr>
        <w:spacing w:line="320" w:lineRule="exact"/>
        <w:rPr>
          <w:rFonts w:ascii="宋体" w:hAnsi="宋体" w:cs="Arial"/>
          <w:color w:val="000000"/>
          <w:szCs w:val="21"/>
        </w:rPr>
      </w:pPr>
    </w:p>
    <w:p>
      <w:pPr>
        <w:spacing w:line="320" w:lineRule="exact"/>
        <w:rPr>
          <w:rFonts w:ascii="宋体" w:hAnsi="宋体" w:cs="Arial"/>
          <w:color w:val="000000"/>
          <w:szCs w:val="21"/>
        </w:rPr>
      </w:pPr>
    </w:p>
    <w:p>
      <w:pPr>
        <w:spacing w:line="320" w:lineRule="exact"/>
        <w:rPr>
          <w:rFonts w:ascii="宋体" w:hAnsi="宋体" w:cs="Arial"/>
          <w:color w:val="000000"/>
          <w:szCs w:val="21"/>
        </w:rPr>
      </w:pPr>
    </w:p>
    <w:p>
      <w:pPr>
        <w:spacing w:line="480" w:lineRule="exact"/>
        <w:ind w:right="1040" w:firstLine="5280" w:firstLineChars="22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教务处</w:t>
      </w:r>
    </w:p>
    <w:p>
      <w:pPr>
        <w:spacing w:line="480" w:lineRule="exact"/>
        <w:ind w:right="560" w:firstLine="4800" w:firstLineChars="20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201</w:t>
      </w:r>
      <w:r>
        <w:rPr>
          <w:rFonts w:hint="eastAsia" w:ascii="宋体" w:hAnsi="宋体"/>
          <w:sz w:val="24"/>
          <w:lang w:val="en-US" w:eastAsia="zh-CN"/>
        </w:rPr>
        <w:t>8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日</w:t>
      </w:r>
    </w:p>
    <w:p>
      <w:pPr>
        <w:spacing w:line="360" w:lineRule="auto"/>
        <w:rPr>
          <w:rFonts w:ascii="新宋体" w:hAnsi="新宋体" w:eastAsia="新宋体"/>
          <w:sz w:val="28"/>
          <w:szCs w:val="28"/>
        </w:rPr>
      </w:pPr>
    </w:p>
    <w:p>
      <w:pPr>
        <w:spacing w:line="360" w:lineRule="auto"/>
        <w:rPr>
          <w:rFonts w:ascii="新宋体" w:hAnsi="新宋体" w:eastAsia="新宋体"/>
          <w:sz w:val="28"/>
          <w:szCs w:val="28"/>
        </w:rPr>
      </w:pPr>
    </w:p>
    <w:p>
      <w:pPr>
        <w:spacing w:line="360" w:lineRule="auto"/>
        <w:rPr>
          <w:rFonts w:ascii="新宋体" w:hAnsi="新宋体" w:eastAsia="新宋体"/>
          <w:sz w:val="28"/>
          <w:szCs w:val="28"/>
        </w:rPr>
      </w:pPr>
      <w:bookmarkStart w:id="0" w:name="_GoBack"/>
      <w:bookmarkEnd w:id="0"/>
    </w:p>
    <w:p>
      <w:pPr>
        <w:spacing w:line="360" w:lineRule="auto"/>
        <w:rPr>
          <w:rFonts w:ascii="新宋体" w:hAnsi="新宋体" w:eastAsia="新宋体"/>
          <w:sz w:val="28"/>
          <w:szCs w:val="28"/>
        </w:rPr>
      </w:pPr>
    </w:p>
    <w:p>
      <w:pPr>
        <w:spacing w:line="360" w:lineRule="auto"/>
        <w:rPr>
          <w:rFonts w:ascii="新宋体" w:hAnsi="新宋体" w:eastAsia="新宋体"/>
          <w:sz w:val="28"/>
          <w:szCs w:val="28"/>
        </w:rPr>
      </w:pPr>
    </w:p>
    <w:p>
      <w:pPr>
        <w:spacing w:line="360" w:lineRule="auto"/>
        <w:rPr>
          <w:rFonts w:ascii="新宋体" w:hAnsi="新宋体" w:eastAsia="新宋体"/>
          <w:sz w:val="28"/>
          <w:szCs w:val="28"/>
        </w:rPr>
      </w:pPr>
    </w:p>
    <w:p>
      <w:pPr>
        <w:spacing w:before="156" w:beforeLines="50" w:line="440" w:lineRule="exact"/>
        <w:rPr>
          <w:rFonts w:ascii="新宋体" w:hAnsi="新宋体" w:eastAsia="新宋体"/>
          <w:sz w:val="28"/>
          <w:szCs w:val="28"/>
        </w:rPr>
      </w:pPr>
      <w:r>
        <w:rPr>
          <w:rFonts w:ascii="新宋体" w:hAnsi="新宋体" w:eastAsia="新宋体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-135890</wp:posOffset>
                </wp:positionH>
                <wp:positionV relativeFrom="paragraph">
                  <wp:posOffset>43180</wp:posOffset>
                </wp:positionV>
                <wp:extent cx="5892800" cy="0"/>
                <wp:effectExtent l="0" t="0" r="0" b="0"/>
                <wp:wrapNone/>
                <wp:docPr id="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92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-10.7pt;margin-top:3.4pt;height:0pt;width:464pt;z-index:251660288;mso-width-relative:page;mso-height-relative:page;" filled="f" stroked="t" coordsize="21600,21600" o:gfxdata="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HmxolHUAAAABwEAAA8AAAAAAAAAAQAgAAAAIgAA&#10;AGRycy9kb3ducmV2LnhtbFBLAQIUABQAAAAIAIdO4kBQj60n0wEAAJsDAAAOAAAAAAAAAAEAIAAA&#10;ACMBAABkcnMvZTJvRG9jLnhtbFBLBQYAAAAABgAGAFkBAABo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新宋体" w:hAnsi="新宋体" w:eastAsia="新宋体"/>
          <w:sz w:val="28"/>
          <w:szCs w:val="28"/>
        </w:rPr>
        <w:t>广东培正学院教务处</w:t>
      </w:r>
      <w:r>
        <w:rPr>
          <w:rFonts w:ascii="新宋体" w:hAnsi="新宋体" w:eastAsia="新宋体"/>
          <w:sz w:val="28"/>
          <w:szCs w:val="28"/>
        </w:rPr>
        <w:t xml:space="preserve">               </w:t>
      </w:r>
      <w:r>
        <w:rPr>
          <w:rFonts w:hint="eastAsia" w:ascii="新宋体" w:hAnsi="新宋体" w:eastAsia="新宋体"/>
          <w:sz w:val="28"/>
          <w:szCs w:val="28"/>
        </w:rPr>
        <w:t xml:space="preserve">       </w:t>
      </w:r>
      <w:r>
        <w:rPr>
          <w:rFonts w:ascii="新宋体" w:hAnsi="新宋体" w:eastAsia="新宋体"/>
          <w:sz w:val="28"/>
          <w:szCs w:val="28"/>
        </w:rPr>
        <w:t>201</w:t>
      </w:r>
      <w:r>
        <w:rPr>
          <w:rFonts w:hint="eastAsia" w:ascii="新宋体" w:hAnsi="新宋体" w:eastAsia="新宋体"/>
          <w:sz w:val="28"/>
          <w:szCs w:val="28"/>
          <w:lang w:val="en-US" w:eastAsia="zh-CN"/>
        </w:rPr>
        <w:t>8</w:t>
      </w:r>
      <w:r>
        <w:rPr>
          <w:rFonts w:hint="eastAsia" w:ascii="新宋体" w:hAnsi="新宋体" w:eastAsia="新宋体"/>
          <w:sz w:val="28"/>
          <w:szCs w:val="28"/>
        </w:rPr>
        <w:t>年</w:t>
      </w:r>
      <w:r>
        <w:rPr>
          <w:rFonts w:hint="eastAsia" w:ascii="新宋体" w:hAnsi="新宋体" w:eastAsia="新宋体"/>
          <w:sz w:val="28"/>
          <w:szCs w:val="28"/>
          <w:lang w:val="en-US" w:eastAsia="zh-CN"/>
        </w:rPr>
        <w:t>3</w:t>
      </w:r>
      <w:r>
        <w:rPr>
          <w:rFonts w:hint="eastAsia" w:ascii="新宋体" w:hAnsi="新宋体" w:eastAsia="新宋体"/>
          <w:sz w:val="28"/>
          <w:szCs w:val="28"/>
        </w:rPr>
        <w:t>月</w:t>
      </w:r>
      <w:r>
        <w:rPr>
          <w:rFonts w:hint="eastAsia" w:ascii="新宋体" w:hAnsi="新宋体" w:eastAsia="新宋体"/>
          <w:sz w:val="28"/>
          <w:szCs w:val="28"/>
          <w:lang w:val="en-US" w:eastAsia="zh-CN"/>
        </w:rPr>
        <w:t>2</w:t>
      </w:r>
      <w:r>
        <w:rPr>
          <w:rFonts w:hint="eastAsia" w:ascii="新宋体" w:hAnsi="新宋体" w:eastAsia="新宋体"/>
          <w:sz w:val="28"/>
          <w:szCs w:val="28"/>
        </w:rPr>
        <w:t>日印发</w:t>
      </w:r>
    </w:p>
    <w:p>
      <w:pPr>
        <w:spacing w:line="540" w:lineRule="exact"/>
        <w:rPr>
          <w:rFonts w:ascii="新宋体" w:hAnsi="新宋体" w:eastAsia="新宋体"/>
          <w:sz w:val="30"/>
          <w:szCs w:val="30"/>
        </w:rPr>
      </w:pPr>
      <w:r>
        <w:rPr>
          <w:rFonts w:ascii="新宋体" w:hAnsi="新宋体" w:eastAsia="新宋体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-173990</wp:posOffset>
                </wp:positionH>
                <wp:positionV relativeFrom="paragraph">
                  <wp:posOffset>116840</wp:posOffset>
                </wp:positionV>
                <wp:extent cx="5911850" cy="0"/>
                <wp:effectExtent l="0" t="0" r="0" b="0"/>
                <wp:wrapNone/>
                <wp:docPr id="3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118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-13.7pt;margin-top:9.2pt;height:0pt;width:465.5pt;z-index:251659264;mso-width-relative:page;mso-height-relative:page;" filled="f" stroked="t" coordsize="21600,21600" o:gfxdata="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YvHky1gAAAAkBAAAPAAAAAAAAAAEAIAAAACIA&#10;AABkcnMvZG93bnJldi54bWxQSwECFAAUAAAACACHTuJA6x68vdIBAACbAwAADgAAAAAAAAABACAA&#10;AAAlAQAAZHJzL2Uyb0RvYy54bWxQSwUGAAAAAAYABgBZAQAAa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新宋体" w:hAnsi="新宋体" w:eastAsia="新宋体"/>
          <w:sz w:val="30"/>
          <w:szCs w:val="30"/>
        </w:rPr>
        <w:t xml:space="preserve">  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037C6B"/>
    <w:rsid w:val="1E037C6B"/>
    <w:rsid w:val="545D1461"/>
    <w:rsid w:val="7C7F1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2018-02-28T00:53:00Z</dcterms:created>
  <dc:creator>Administrator</dc:creator>
  <cp:lastModifiedBy>欧阳翠茹</cp:lastModifiedBy>
  <cp:lastPrinted>2018-02-28T06:16:00Z</cp:lastPrinted>
  <dcterms:modified xsi:type="dcterms:W3CDTF">2018-03-02T00:44:00Z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